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BEB9F" w14:textId="2D424CA4" w:rsidR="004B33D2" w:rsidRPr="004B33D2" w:rsidRDefault="004B33D2" w:rsidP="004B33D2">
      <w:pPr>
        <w:pStyle w:val="Titel"/>
        <w:rPr>
          <w:lang w:val="it-CH"/>
        </w:rPr>
      </w:pPr>
      <w:r w:rsidRPr="004B33D2">
        <w:rPr>
          <w:lang w:val="it-CH"/>
        </w:rPr>
        <w:t>Contratti con fornitori</w:t>
      </w:r>
    </w:p>
    <w:p w14:paraId="3ADB15AB" w14:textId="77777777" w:rsidR="004B33D2" w:rsidRPr="004B33D2" w:rsidRDefault="004B33D2" w:rsidP="004B33D2">
      <w:pPr>
        <w:pStyle w:val="Untertitel"/>
        <w:rPr>
          <w:lang w:val="it-CH"/>
        </w:rPr>
      </w:pPr>
      <w:r w:rsidRPr="004B33D2">
        <w:rPr>
          <w:lang w:val="it-CH"/>
        </w:rPr>
        <w:t>Best Practice</w:t>
      </w:r>
    </w:p>
    <w:p w14:paraId="257B99FD" w14:textId="6296FCB1" w:rsidR="00A410AA" w:rsidRDefault="00A410AA" w:rsidP="004C3276">
      <w:pPr>
        <w:spacing w:after="360"/>
        <w:jc w:val="both"/>
        <w:rPr>
          <w:lang w:val="it-CH"/>
        </w:rPr>
      </w:pPr>
      <w:r w:rsidRPr="00A410AA">
        <w:rPr>
          <w:lang w:val="it-CH"/>
        </w:rPr>
        <w:t>Nel seguito sono elencati alcuni quesiti principali da porre ai vostri fornitori, quale base per l’elaborazione dei contratti per fornitori. In questo ambito dovete considerare nei vostri contratti (indipendentemente dal fornitore) i seguenti elementi chiave, segnatamente per adempiere le esigenze in materia di cibersicurezza e di protezione dei dati.</w:t>
      </w:r>
    </w:p>
    <w:p w14:paraId="1CB1C3CF" w14:textId="251A1059" w:rsidR="00A410AA" w:rsidRPr="004C3276" w:rsidRDefault="00A410AA" w:rsidP="004C3276">
      <w:pPr>
        <w:pStyle w:val="Listenabsatz"/>
        <w:numPr>
          <w:ilvl w:val="0"/>
          <w:numId w:val="2"/>
        </w:numPr>
        <w:jc w:val="both"/>
        <w:rPr>
          <w:sz w:val="22"/>
          <w:lang w:val="it-CH"/>
        </w:rPr>
      </w:pPr>
      <w:r w:rsidRPr="00A410AA">
        <w:rPr>
          <w:sz w:val="22"/>
          <w:lang w:val="it-CH"/>
        </w:rPr>
        <w:t xml:space="preserve">Obbligo di proteggere da </w:t>
      </w:r>
      <w:proofErr w:type="spellStart"/>
      <w:r w:rsidRPr="00A410AA">
        <w:rPr>
          <w:sz w:val="22"/>
          <w:lang w:val="it-CH"/>
        </w:rPr>
        <w:t>ciberattacchi</w:t>
      </w:r>
      <w:proofErr w:type="spellEnd"/>
      <w:r w:rsidRPr="00A410AA">
        <w:rPr>
          <w:sz w:val="22"/>
          <w:lang w:val="it-CH"/>
        </w:rPr>
        <w:t xml:space="preserve"> i propri mezzi informatici (dunque tutti i sistemi e tutte le reti IT) conformemente allo stato attuale della tecnica e in maniera adeguata ai rischi.</w:t>
      </w:r>
    </w:p>
    <w:p w14:paraId="6AB19957" w14:textId="77777777" w:rsidR="00A410AA" w:rsidRPr="00A410AA" w:rsidRDefault="00A410AA" w:rsidP="00A410AA">
      <w:pPr>
        <w:pStyle w:val="Listenabsatz"/>
        <w:numPr>
          <w:ilvl w:val="0"/>
          <w:numId w:val="2"/>
        </w:numPr>
        <w:jc w:val="both"/>
        <w:rPr>
          <w:sz w:val="22"/>
          <w:lang w:val="it-CH"/>
        </w:rPr>
      </w:pPr>
      <w:r w:rsidRPr="00A410AA">
        <w:rPr>
          <w:sz w:val="22"/>
          <w:lang w:val="it-CH"/>
        </w:rPr>
        <w:t>Obbligo di utilizzare metodi di crittografia moderni, sottoposti a manutenzione e conformi agli standard industriali, per proteggere dati sensibili in transito tra sistemi nonché dati sensibili a riposo in supporti di dati e backup online.</w:t>
      </w:r>
    </w:p>
    <w:p w14:paraId="56DF709A" w14:textId="77777777" w:rsidR="00A410AA" w:rsidRPr="00A410AA" w:rsidRDefault="00A410AA" w:rsidP="00A410AA">
      <w:pPr>
        <w:pStyle w:val="Listenabsatz"/>
        <w:numPr>
          <w:ilvl w:val="0"/>
          <w:numId w:val="2"/>
        </w:numPr>
        <w:jc w:val="both"/>
        <w:rPr>
          <w:sz w:val="22"/>
          <w:lang w:val="it-CH"/>
        </w:rPr>
      </w:pPr>
      <w:r w:rsidRPr="00A410AA">
        <w:rPr>
          <w:sz w:val="22"/>
          <w:lang w:val="it-CH"/>
        </w:rPr>
        <w:t>Obbligo di trasparenza degli accessi, per garantire la tracciabilità riguardo a chi accede a quali dati o sistemi e quando.</w:t>
      </w:r>
    </w:p>
    <w:p w14:paraId="0745BC8A" w14:textId="77777777" w:rsidR="00A410AA" w:rsidRPr="00A410AA" w:rsidRDefault="00A410AA" w:rsidP="00A410AA">
      <w:pPr>
        <w:pStyle w:val="Listenabsatz"/>
        <w:numPr>
          <w:ilvl w:val="0"/>
          <w:numId w:val="2"/>
        </w:numPr>
        <w:jc w:val="both"/>
        <w:rPr>
          <w:sz w:val="22"/>
          <w:lang w:val="it-CH"/>
        </w:rPr>
      </w:pPr>
      <w:r w:rsidRPr="00A410AA">
        <w:rPr>
          <w:sz w:val="22"/>
          <w:lang w:val="it-CH"/>
        </w:rPr>
        <w:t xml:space="preserve">Obbligo di notificare (entro un determinato numero di ore / giorni) a un organo prestabilito i </w:t>
      </w:r>
      <w:proofErr w:type="spellStart"/>
      <w:r w:rsidRPr="00A410AA">
        <w:rPr>
          <w:sz w:val="22"/>
          <w:lang w:val="it-CH"/>
        </w:rPr>
        <w:t>ciberattacchi</w:t>
      </w:r>
      <w:proofErr w:type="spellEnd"/>
      <w:r w:rsidRPr="00A410AA">
        <w:rPr>
          <w:sz w:val="22"/>
          <w:lang w:val="it-CH"/>
        </w:rPr>
        <w:t>, le violazioni della protezione dei dati e i punti di vulnerabilità dell’organizzazione, affinché sia possibile reagire rapidamente e in maniera adeguata agli eventi in materia di sicurezza.</w:t>
      </w:r>
    </w:p>
    <w:p w14:paraId="623C7410" w14:textId="77777777" w:rsidR="00A410AA" w:rsidRPr="00A410AA" w:rsidRDefault="00A410AA" w:rsidP="00A410AA">
      <w:pPr>
        <w:pStyle w:val="Listenabsatz"/>
        <w:numPr>
          <w:ilvl w:val="0"/>
          <w:numId w:val="2"/>
        </w:numPr>
        <w:jc w:val="both"/>
        <w:rPr>
          <w:sz w:val="22"/>
          <w:lang w:val="it-CH"/>
        </w:rPr>
      </w:pPr>
      <w:r w:rsidRPr="00A410AA">
        <w:rPr>
          <w:sz w:val="22"/>
          <w:lang w:val="it-CH"/>
        </w:rPr>
        <w:t>Obbligo di ovviare immediatamente, a proprie spese (costi materiali, ore di lavoro ed eventualmente anche spese per fornitori di prestazioni esterni), ai punti di vulnerabilità individuati.</w:t>
      </w:r>
    </w:p>
    <w:p w14:paraId="05E4E426" w14:textId="77777777" w:rsidR="00A410AA" w:rsidRPr="00A410AA" w:rsidRDefault="00A410AA" w:rsidP="00A410AA">
      <w:pPr>
        <w:pStyle w:val="Listenabsatz"/>
        <w:numPr>
          <w:ilvl w:val="0"/>
          <w:numId w:val="2"/>
        </w:numPr>
        <w:jc w:val="both"/>
        <w:rPr>
          <w:sz w:val="22"/>
          <w:lang w:val="it-CH"/>
        </w:rPr>
      </w:pPr>
      <w:r w:rsidRPr="00A410AA">
        <w:rPr>
          <w:sz w:val="22"/>
          <w:lang w:val="it-CH"/>
        </w:rPr>
        <w:t>Obbligo del fornitore di osservare, nell’elaborazione di dati, i requisiti e le direttive sanciti nella legge federale sulla protezione dei dati (LPD). Va segnatamente menzionato che devono essere rilevati ed elaborati unicamente dati necessari per l’adempimento del compito.</w:t>
      </w:r>
    </w:p>
    <w:p w14:paraId="65704995" w14:textId="77777777" w:rsidR="00A410AA" w:rsidRPr="00A410AA" w:rsidRDefault="00A410AA" w:rsidP="00A410AA">
      <w:pPr>
        <w:pStyle w:val="Listenabsatz"/>
        <w:numPr>
          <w:ilvl w:val="0"/>
          <w:numId w:val="2"/>
        </w:numPr>
        <w:jc w:val="both"/>
        <w:rPr>
          <w:sz w:val="22"/>
          <w:lang w:val="it-CH"/>
        </w:rPr>
      </w:pPr>
      <w:r w:rsidRPr="00A410AA">
        <w:rPr>
          <w:sz w:val="22"/>
          <w:lang w:val="it-CH"/>
        </w:rPr>
        <w:t>Obbligo di tenere un elenco delle tipologie di dati sensibili destinati a essere elaborati da applicazioni.</w:t>
      </w:r>
    </w:p>
    <w:p w14:paraId="374D255D" w14:textId="77777777" w:rsidR="00A410AA" w:rsidRPr="00A410AA" w:rsidRDefault="00A410AA" w:rsidP="00A410AA">
      <w:pPr>
        <w:pStyle w:val="Listenabsatz"/>
        <w:numPr>
          <w:ilvl w:val="0"/>
          <w:numId w:val="2"/>
        </w:numPr>
        <w:jc w:val="both"/>
        <w:rPr>
          <w:sz w:val="22"/>
          <w:lang w:val="it-CH"/>
        </w:rPr>
      </w:pPr>
      <w:r w:rsidRPr="00A410AA">
        <w:rPr>
          <w:sz w:val="22"/>
          <w:lang w:val="it-CH"/>
        </w:rPr>
        <w:t>Obbligo di rappresentare graficamente in un diagramma costantemente aggiornato come i dati sensibili giungono nei sistemi del fornitore e dove vengono infine salvati.</w:t>
      </w:r>
    </w:p>
    <w:p w14:paraId="65AD7F6B" w14:textId="77777777" w:rsidR="00A410AA" w:rsidRPr="00A410AA" w:rsidRDefault="00A410AA" w:rsidP="00A410AA">
      <w:pPr>
        <w:pStyle w:val="Listenabsatz"/>
        <w:numPr>
          <w:ilvl w:val="0"/>
          <w:numId w:val="2"/>
        </w:numPr>
        <w:jc w:val="both"/>
        <w:rPr>
          <w:sz w:val="22"/>
          <w:lang w:val="it-CH"/>
        </w:rPr>
      </w:pPr>
      <w:r w:rsidRPr="00A410AA">
        <w:rPr>
          <w:sz w:val="22"/>
          <w:lang w:val="it-CH"/>
        </w:rPr>
        <w:t>Obbligo di comunicare regolarmente le informazioni che il fornitore detiene sull’organizzazione nonché di distruggerli se non più necessari.</w:t>
      </w:r>
    </w:p>
    <w:p w14:paraId="7074EC01" w14:textId="77777777" w:rsidR="00A410AA" w:rsidRPr="00A410AA" w:rsidRDefault="00A410AA" w:rsidP="00A410AA">
      <w:pPr>
        <w:pStyle w:val="Listenabsatz"/>
        <w:numPr>
          <w:ilvl w:val="0"/>
          <w:numId w:val="2"/>
        </w:numPr>
        <w:jc w:val="both"/>
        <w:rPr>
          <w:sz w:val="22"/>
          <w:lang w:val="it-CH"/>
        </w:rPr>
      </w:pPr>
      <w:r w:rsidRPr="00A410AA">
        <w:rPr>
          <w:sz w:val="22"/>
          <w:lang w:val="it-CH"/>
        </w:rPr>
        <w:t xml:space="preserve">Definizione dei </w:t>
      </w:r>
      <w:r w:rsidRPr="00A410AA">
        <w:rPr>
          <w:i/>
          <w:sz w:val="22"/>
          <w:lang w:val="it-CH"/>
        </w:rPr>
        <w:t xml:space="preserve">service </w:t>
      </w:r>
      <w:proofErr w:type="spellStart"/>
      <w:r w:rsidRPr="00A410AA">
        <w:rPr>
          <w:i/>
          <w:sz w:val="22"/>
          <w:lang w:val="it-CH"/>
        </w:rPr>
        <w:t>level</w:t>
      </w:r>
      <w:proofErr w:type="spellEnd"/>
      <w:r w:rsidRPr="00A410AA">
        <w:rPr>
          <w:i/>
          <w:sz w:val="22"/>
          <w:lang w:val="it-CH"/>
        </w:rPr>
        <w:t xml:space="preserve"> agreement</w:t>
      </w:r>
      <w:r w:rsidRPr="00A410AA">
        <w:rPr>
          <w:sz w:val="22"/>
          <w:lang w:val="it-CH"/>
        </w:rPr>
        <w:t xml:space="preserve"> (SLA) per l’approntamento delle prestazioni (p. es. definizione di concreti criteri prestazionali e standard qualitativi che il fornitore deve soddisfare, definizione dei criteri di valutazione delle prestazioni e delle conseguenze in caso di mancato adempimento degli standard).</w:t>
      </w:r>
    </w:p>
    <w:p w14:paraId="11B6C788" w14:textId="77777777" w:rsidR="00A410AA" w:rsidRPr="00A410AA" w:rsidRDefault="00A410AA" w:rsidP="00A410AA">
      <w:pPr>
        <w:pStyle w:val="Listenabsatz"/>
        <w:numPr>
          <w:ilvl w:val="0"/>
          <w:numId w:val="2"/>
        </w:numPr>
        <w:jc w:val="both"/>
        <w:rPr>
          <w:sz w:val="22"/>
          <w:lang w:val="it-CH"/>
        </w:rPr>
      </w:pPr>
      <w:r w:rsidRPr="00A410AA">
        <w:rPr>
          <w:sz w:val="22"/>
          <w:lang w:val="it-CH"/>
        </w:rPr>
        <w:lastRenderedPageBreak/>
        <w:t>Disciplinamento del ricorso a subfornitori/subappaltatori: se il fornitore è ricorso a subfornitori/subappaltatori, esigete che quest’ultimi e i collaboratori da esso impiegati sottostiano ai medesimi standard in materia di cibersicurezza e di protezione dei dati valevoli per il fornitore principale. Inserite una clausola in virtù della quale il ricorso a ulteriori subfornitori/subappaltatori o modifiche concernenti i subfornitori/subappaltatori sottostanno alla previa autorizzazione della vostra organizzazione.</w:t>
      </w:r>
    </w:p>
    <w:p w14:paraId="3572266A" w14:textId="77777777" w:rsidR="00A410AA" w:rsidRPr="00A410AA" w:rsidRDefault="00A410AA" w:rsidP="00A410AA">
      <w:pPr>
        <w:pStyle w:val="Listenabsatz"/>
        <w:numPr>
          <w:ilvl w:val="0"/>
          <w:numId w:val="2"/>
        </w:numPr>
        <w:jc w:val="both"/>
        <w:rPr>
          <w:sz w:val="22"/>
          <w:lang w:val="it-CH"/>
        </w:rPr>
      </w:pPr>
      <w:r w:rsidRPr="00A410AA">
        <w:rPr>
          <w:sz w:val="22"/>
          <w:lang w:val="it-CH"/>
        </w:rPr>
        <w:t>Obbligo di tenere un elenco di subfornitori (imprese terze) che hanno accesso ai dati dei clienti. Tale elenco deve poter essere consultato in qualsiasi momento su richiesta.</w:t>
      </w:r>
    </w:p>
    <w:p w14:paraId="4FF22090" w14:textId="77777777" w:rsidR="00A410AA" w:rsidRPr="00A410AA" w:rsidRDefault="00A410AA" w:rsidP="00A410AA">
      <w:pPr>
        <w:pStyle w:val="Listenabsatz"/>
        <w:numPr>
          <w:ilvl w:val="0"/>
          <w:numId w:val="2"/>
        </w:numPr>
        <w:jc w:val="both"/>
        <w:rPr>
          <w:sz w:val="22"/>
          <w:lang w:val="it-CH"/>
        </w:rPr>
      </w:pPr>
      <w:r w:rsidRPr="00A410AA">
        <w:rPr>
          <w:sz w:val="22"/>
          <w:lang w:val="it-CH"/>
        </w:rPr>
        <w:t xml:space="preserve">Eventualmente, obbligo di documentare a ritmo semestrale la propria cibersicurezza, per garantire le esigenze a livello di compliance e l’efficacia delle misure di sicurezza (da concretizzare eventualmente nei contratti sotto forma di audit di sicurezza; possono essere menzionati in dettaglio i requisiti da soddisfare nel quadro degli audit sullo stato delle misure di cibersicurezza [p. es. audit svolti da un’impresa indipendente e riconosciuta]; possono essere previsti obblighi del fornitore in materia di verbalizzazione, sorveglianza e conservazione per mezzo di sistemi di sorveglianza, al fine di riconoscere attività sospette o potenziali violazioni in materia di sicurezza nonché redazione di un </w:t>
      </w:r>
      <w:proofErr w:type="spellStart"/>
      <w:r w:rsidRPr="00A410AA">
        <w:rPr>
          <w:i/>
          <w:sz w:val="22"/>
          <w:lang w:val="it-CH"/>
        </w:rPr>
        <w:t>incident</w:t>
      </w:r>
      <w:proofErr w:type="spellEnd"/>
      <w:r w:rsidRPr="00A410AA">
        <w:rPr>
          <w:i/>
          <w:sz w:val="22"/>
          <w:lang w:val="it-CH"/>
        </w:rPr>
        <w:t xml:space="preserve"> </w:t>
      </w:r>
      <w:proofErr w:type="spellStart"/>
      <w:r w:rsidRPr="00A410AA">
        <w:rPr>
          <w:i/>
          <w:sz w:val="22"/>
          <w:lang w:val="it-CH"/>
        </w:rPr>
        <w:t>response</w:t>
      </w:r>
      <w:proofErr w:type="spellEnd"/>
      <w:r w:rsidRPr="00A410AA">
        <w:rPr>
          <w:i/>
          <w:sz w:val="22"/>
          <w:lang w:val="it-CH"/>
        </w:rPr>
        <w:t xml:space="preserve"> plan</w:t>
      </w:r>
      <w:r w:rsidRPr="00A410AA">
        <w:rPr>
          <w:sz w:val="22"/>
          <w:lang w:val="it-CH"/>
        </w:rPr>
        <w:t xml:space="preserve"> comprendente direttive chiare per la notificazione, le misure di contenimento e l’analisi di eventi in materia di sicurezza).</w:t>
      </w:r>
    </w:p>
    <w:p w14:paraId="7A7E3602" w14:textId="77777777" w:rsidR="00A410AA" w:rsidRPr="00A410AA" w:rsidRDefault="00A410AA" w:rsidP="00A410AA">
      <w:pPr>
        <w:pStyle w:val="Listenabsatz"/>
        <w:numPr>
          <w:ilvl w:val="0"/>
          <w:numId w:val="2"/>
        </w:numPr>
        <w:jc w:val="both"/>
        <w:rPr>
          <w:sz w:val="22"/>
          <w:lang w:val="it-CH"/>
        </w:rPr>
      </w:pPr>
      <w:r w:rsidRPr="00A410AA">
        <w:rPr>
          <w:sz w:val="22"/>
          <w:lang w:val="it-CH"/>
        </w:rPr>
        <w:t xml:space="preserve">Eventualmente, clausole contrattuali in materia di responsabilità, in virtù delle quali il fornitore è responsabile dei danni diretti, dei danni indiretti e dei danni conseguenti risultanti dalla mancata osservanza degli obblighi contrattuali nonché definizione di pene convenzionali in caso di violazione degli obblighi contrattuali in materia di </w:t>
      </w:r>
      <w:r w:rsidRPr="00A410AA">
        <w:rPr>
          <w:rStyle w:val="wpaicg-chat-message"/>
          <w:sz w:val="22"/>
          <w:lang w:val="it-CH"/>
        </w:rPr>
        <w:t>cibersicurezza e protezione dei dati.</w:t>
      </w:r>
    </w:p>
    <w:p w14:paraId="2C8C5D74" w14:textId="140D7D46" w:rsidR="00A410AA" w:rsidRPr="004C3276" w:rsidRDefault="00A410AA" w:rsidP="00A410AA">
      <w:pPr>
        <w:pStyle w:val="Listenabsatz"/>
        <w:numPr>
          <w:ilvl w:val="0"/>
          <w:numId w:val="2"/>
        </w:numPr>
        <w:spacing w:after="360"/>
        <w:jc w:val="both"/>
        <w:rPr>
          <w:sz w:val="22"/>
          <w:lang w:val="it-CH"/>
        </w:rPr>
      </w:pPr>
      <w:r w:rsidRPr="00A410AA">
        <w:rPr>
          <w:sz w:val="22"/>
          <w:lang w:val="it-CH"/>
        </w:rPr>
        <w:t>Eventualmente, obbligo di contrarre un’assicurazione di responsabilità civile e/o un’assicurazione in materia di cibersicurezza per i danni provocati dalla mancata osservanza di obblighi, da aspetti legati alla protezione dei dati o da violazioni della protezione dei dati.</w:t>
      </w:r>
    </w:p>
    <w:p w14:paraId="531CF163" w14:textId="648B9FE6" w:rsidR="003A717C" w:rsidRPr="004C3276" w:rsidRDefault="00A410AA" w:rsidP="004C3276">
      <w:pPr>
        <w:jc w:val="center"/>
        <w:rPr>
          <w:lang w:val="it-CH"/>
        </w:rPr>
      </w:pPr>
      <w:r w:rsidRPr="00A410AA">
        <w:rPr>
          <w:lang w:val="it-CH"/>
        </w:rPr>
        <w:t>* * * * *</w:t>
      </w:r>
    </w:p>
    <w:sectPr w:rsidR="003A717C" w:rsidRPr="004C3276" w:rsidSect="003D79A5">
      <w:headerReference w:type="default" r:id="rId7"/>
      <w:footerReference w:type="default" r:id="rId8"/>
      <w:headerReference w:type="first" r:id="rId9"/>
      <w:footerReference w:type="first" r:id="rId10"/>
      <w:pgSz w:w="11906" w:h="16838" w:code="9"/>
      <w:pgMar w:top="381" w:right="1134" w:bottom="567" w:left="1701" w:header="79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0285" w14:textId="77777777" w:rsidR="007F7C3B" w:rsidRDefault="007F7C3B" w:rsidP="007F7C3B">
      <w:pPr>
        <w:spacing w:line="240" w:lineRule="auto"/>
      </w:pPr>
      <w:r>
        <w:separator/>
      </w:r>
    </w:p>
  </w:endnote>
  <w:endnote w:type="continuationSeparator" w:id="0">
    <w:p w14:paraId="2C3FD2F4" w14:textId="77777777" w:rsidR="007F7C3B" w:rsidRDefault="007F7C3B" w:rsidP="007F7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9" w:type="dxa"/>
      <w:tblLayout w:type="fixed"/>
      <w:tblCellMar>
        <w:left w:w="0" w:type="dxa"/>
        <w:right w:w="0" w:type="dxa"/>
      </w:tblCellMar>
      <w:tblLook w:val="04A0" w:firstRow="1" w:lastRow="0" w:firstColumn="1" w:lastColumn="0" w:noHBand="0" w:noVBand="1"/>
    </w:tblPr>
    <w:tblGrid>
      <w:gridCol w:w="9469"/>
    </w:tblGrid>
    <w:tr w:rsidR="0034088B" w14:paraId="7348355E" w14:textId="77777777" w:rsidTr="00694B02">
      <w:trPr>
        <w:cantSplit/>
      </w:trPr>
      <w:tc>
        <w:tcPr>
          <w:tcW w:w="9469" w:type="dxa"/>
        </w:tcPr>
        <w:p w14:paraId="41F1C610" w14:textId="77777777" w:rsidR="00000E84" w:rsidRDefault="00000E84" w:rsidP="00AD3109">
          <w:pPr>
            <w:pStyle w:val="Referenz"/>
          </w:pPr>
        </w:p>
      </w:tc>
    </w:tr>
    <w:tr w:rsidR="0034088B" w14:paraId="54224ACF" w14:textId="77777777" w:rsidTr="00694B02">
      <w:trPr>
        <w:cantSplit/>
      </w:trPr>
      <w:tc>
        <w:tcPr>
          <w:tcW w:w="9469" w:type="dxa"/>
        </w:tcPr>
        <w:p w14:paraId="34344405" w14:textId="77777777" w:rsidR="00000E84" w:rsidRDefault="007F7C3B" w:rsidP="00AD3109">
          <w:pPr>
            <w:pStyle w:val="Referenz"/>
            <w:jc w:val="right"/>
          </w:pPr>
          <w:r>
            <w:fldChar w:fldCharType="begin"/>
          </w:r>
          <w:r>
            <w:instrText xml:space="preserve"> PAGE \* Arabic </w:instrText>
          </w:r>
          <w:r>
            <w:fldChar w:fldCharType="separate"/>
          </w:r>
          <w:r>
            <w:rPr>
              <w:noProof/>
            </w:rPr>
            <w:t>5</w:t>
          </w:r>
          <w:r>
            <w:fldChar w:fldCharType="end"/>
          </w:r>
          <w:r>
            <w:t>/</w:t>
          </w:r>
          <w:r>
            <w:rPr>
              <w:noProof/>
            </w:rPr>
            <w:fldChar w:fldCharType="begin"/>
          </w:r>
          <w:r>
            <w:rPr>
              <w:noProof/>
            </w:rPr>
            <w:instrText xml:space="preserve"> NUMPAGES </w:instrText>
          </w:r>
          <w:r>
            <w:rPr>
              <w:noProof/>
            </w:rPr>
            <w:fldChar w:fldCharType="separate"/>
          </w:r>
          <w:r>
            <w:rPr>
              <w:noProof/>
            </w:rPr>
            <w:t>5</w:t>
          </w:r>
          <w:r>
            <w:rPr>
              <w:noProof/>
            </w:rPr>
            <w:fldChar w:fldCharType="end"/>
          </w:r>
        </w:p>
      </w:tc>
    </w:tr>
    <w:tr w:rsidR="0034088B" w:rsidRPr="00190534" w14:paraId="11FCD5F0" w14:textId="77777777" w:rsidTr="00694B02">
      <w:trPr>
        <w:cantSplit/>
      </w:trPr>
      <w:tc>
        <w:tcPr>
          <w:tcW w:w="9469" w:type="dxa"/>
        </w:tcPr>
        <w:p w14:paraId="429CBC9E" w14:textId="77777777" w:rsidR="00000E84" w:rsidRPr="00190534" w:rsidRDefault="00000E84" w:rsidP="00190534">
          <w:pPr>
            <w:pStyle w:val="Fuzeile"/>
          </w:pPr>
        </w:p>
      </w:tc>
    </w:tr>
  </w:tbl>
  <w:p w14:paraId="2BA8182E" w14:textId="77777777" w:rsidR="00000E84" w:rsidRPr="004E4F31" w:rsidRDefault="00000E84" w:rsidP="007D689B">
    <w:pPr>
      <w:pStyle w:val="Absatz1Punk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34088B" w14:paraId="72492AB9" w14:textId="77777777" w:rsidTr="002C23B7">
      <w:trPr>
        <w:cantSplit/>
      </w:trPr>
      <w:tc>
        <w:tcPr>
          <w:tcW w:w="4253" w:type="dxa"/>
        </w:tcPr>
        <w:p w14:paraId="708FBE0F" w14:textId="77777777" w:rsidR="00000E84" w:rsidRDefault="00000E84">
          <w:pPr>
            <w:pStyle w:val="Referenz"/>
          </w:pPr>
        </w:p>
      </w:tc>
      <w:tc>
        <w:tcPr>
          <w:tcW w:w="5103" w:type="dxa"/>
        </w:tcPr>
        <w:p w14:paraId="557B3265" w14:textId="77777777" w:rsidR="00000E84" w:rsidRDefault="00000E84">
          <w:pPr>
            <w:pStyle w:val="Referenz"/>
          </w:pPr>
        </w:p>
      </w:tc>
    </w:tr>
    <w:tr w:rsidR="0034088B" w14:paraId="1284876E" w14:textId="77777777" w:rsidTr="002C23B7">
      <w:trPr>
        <w:cantSplit/>
        <w:trHeight w:hRule="exact" w:val="363"/>
      </w:trPr>
      <w:tc>
        <w:tcPr>
          <w:tcW w:w="4253" w:type="dxa"/>
        </w:tcPr>
        <w:p w14:paraId="7BF8F9D5" w14:textId="77777777" w:rsidR="00000E84" w:rsidRDefault="00000E84">
          <w:pPr>
            <w:pStyle w:val="Referenz"/>
          </w:pPr>
        </w:p>
      </w:tc>
      <w:tc>
        <w:tcPr>
          <w:tcW w:w="5103" w:type="dxa"/>
        </w:tcPr>
        <w:p w14:paraId="19955FAF" w14:textId="77777777" w:rsidR="00000E84" w:rsidRDefault="00000E84">
          <w:pPr>
            <w:pStyle w:val="Referenz"/>
          </w:pPr>
        </w:p>
      </w:tc>
    </w:tr>
    <w:tr w:rsidR="0034088B" w14:paraId="2606531F" w14:textId="77777777" w:rsidTr="002C23B7">
      <w:trPr>
        <w:cantSplit/>
      </w:trPr>
      <w:tc>
        <w:tcPr>
          <w:tcW w:w="4253" w:type="dxa"/>
        </w:tcPr>
        <w:p w14:paraId="014C4C0D" w14:textId="77777777" w:rsidR="00000E84" w:rsidRDefault="00000E84" w:rsidP="007435D1">
          <w:pPr>
            <w:pStyle w:val="Fuzeile"/>
          </w:pPr>
        </w:p>
      </w:tc>
      <w:tc>
        <w:tcPr>
          <w:tcW w:w="5103" w:type="dxa"/>
        </w:tcPr>
        <w:p w14:paraId="670E2DF7" w14:textId="77777777" w:rsidR="00000E84" w:rsidRDefault="00000E84" w:rsidP="007435D1">
          <w:pPr>
            <w:pStyle w:val="Fuzeile"/>
          </w:pPr>
        </w:p>
      </w:tc>
    </w:tr>
  </w:tbl>
  <w:p w14:paraId="5BAF8AE7" w14:textId="77777777" w:rsidR="00000E84" w:rsidRPr="00101684" w:rsidRDefault="00000E84" w:rsidP="0025110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1749" w14:textId="77777777" w:rsidR="007F7C3B" w:rsidRDefault="007F7C3B" w:rsidP="007F7C3B">
      <w:pPr>
        <w:spacing w:line="240" w:lineRule="auto"/>
      </w:pPr>
      <w:r>
        <w:separator/>
      </w:r>
    </w:p>
  </w:footnote>
  <w:footnote w:type="continuationSeparator" w:id="0">
    <w:p w14:paraId="1738B1F5" w14:textId="77777777" w:rsidR="007F7C3B" w:rsidRDefault="007F7C3B" w:rsidP="007F7C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ayout w:type="fixed"/>
      <w:tblCellMar>
        <w:left w:w="0" w:type="dxa"/>
        <w:right w:w="0" w:type="dxa"/>
      </w:tblCellMar>
      <w:tblLook w:val="04A0" w:firstRow="1" w:lastRow="0" w:firstColumn="1" w:lastColumn="0" w:noHBand="0" w:noVBand="1"/>
    </w:tblPr>
    <w:tblGrid>
      <w:gridCol w:w="4253"/>
      <w:gridCol w:w="4819"/>
    </w:tblGrid>
    <w:tr w:rsidR="0034088B" w14:paraId="4B437EEC" w14:textId="77777777" w:rsidTr="007A44E0">
      <w:trPr>
        <w:cantSplit/>
        <w:trHeight w:hRule="exact" w:val="400"/>
      </w:trPr>
      <w:tc>
        <w:tcPr>
          <w:tcW w:w="4253" w:type="dxa"/>
        </w:tcPr>
        <w:p w14:paraId="13D97D9E" w14:textId="77777777" w:rsidR="00000E84" w:rsidRDefault="00000E84" w:rsidP="00AD3109">
          <w:pPr>
            <w:pStyle w:val="Referenz"/>
          </w:pPr>
        </w:p>
      </w:tc>
      <w:tc>
        <w:tcPr>
          <w:tcW w:w="4820" w:type="dxa"/>
        </w:tcPr>
        <w:p w14:paraId="19B4E1B4" w14:textId="77777777" w:rsidR="00000E84" w:rsidRDefault="00000E84" w:rsidP="00AD3109">
          <w:pPr>
            <w:pStyle w:val="Klassifizierung"/>
          </w:pPr>
        </w:p>
      </w:tc>
    </w:tr>
  </w:tbl>
  <w:p w14:paraId="7768F6FA" w14:textId="77777777" w:rsidR="00000E84" w:rsidRDefault="00000E84" w:rsidP="003D79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139"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940"/>
      <w:gridCol w:w="5199"/>
    </w:tblGrid>
    <w:tr w:rsidR="0034088B" w14:paraId="238BF379" w14:textId="77777777" w:rsidTr="002C475B">
      <w:trPr>
        <w:cantSplit/>
        <w:trHeight w:hRule="exact" w:val="1943"/>
      </w:trPr>
      <w:tc>
        <w:tcPr>
          <w:tcW w:w="4940" w:type="dxa"/>
        </w:tcPr>
        <w:p w14:paraId="23274B18" w14:textId="13C35940" w:rsidR="00000E84" w:rsidRDefault="009A5E04" w:rsidP="003D79A5">
          <w:pPr>
            <w:pStyle w:val="Kopfzeile"/>
            <w:spacing w:line="240" w:lineRule="auto"/>
          </w:pPr>
          <w:r>
            <w:rPr>
              <w:noProof/>
              <w:lang w:eastAsia="de-CH"/>
            </w:rPr>
            <w:drawing>
              <wp:anchor distT="0" distB="0" distL="114300" distR="114300" simplePos="0" relativeHeight="251669504" behindDoc="1" locked="1" layoutInCell="1" allowOverlap="1" wp14:anchorId="66D51D1E" wp14:editId="6885079C">
                <wp:simplePos x="0" y="0"/>
                <wp:positionH relativeFrom="page">
                  <wp:posOffset>35560</wp:posOffset>
                </wp:positionH>
                <wp:positionV relativeFrom="page">
                  <wp:posOffset>-149860</wp:posOffset>
                </wp:positionV>
                <wp:extent cx="2971165" cy="1151890"/>
                <wp:effectExtent l="0" t="0" r="63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1165"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12DE32" w14:textId="52D0E0EA" w:rsidR="007F7C3B" w:rsidRPr="00E76A13" w:rsidRDefault="007F7C3B" w:rsidP="007F7C3B">
          <w:pPr>
            <w:pStyle w:val="Text1-Zeilenabstand07pt"/>
          </w:pPr>
          <w:r w:rsidRPr="00D66D13">
            <w:rPr>
              <w:noProof/>
              <w:lang w:eastAsia="de-CH"/>
            </w:rPr>
            <mc:AlternateContent>
              <mc:Choice Requires="wps">
                <w:drawing>
                  <wp:anchor distT="0" distB="0" distL="114300" distR="114300" simplePos="0" relativeHeight="251660288" behindDoc="0" locked="1" layoutInCell="1" allowOverlap="1" wp14:anchorId="47EDA4C1" wp14:editId="7898AE10">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49BE1B0B" w14:textId="77777777" w:rsidR="007F7C3B" w:rsidRPr="00E358DE" w:rsidRDefault="007F7C3B" w:rsidP="007F7C3B">
                                <w:pPr>
                                  <w:spacing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DA4C1" id="_x0000_t202" coordsize="21600,21600" o:spt="202" path="m,l,21600r21600,l21600,xe">
                    <v:stroke joinstyle="miter"/>
                    <v:path gradientshapeok="t" o:connecttype="rect"/>
                  </v:shapetype>
                  <v:shape id="Textfeld 2" o:spid="_x0000_s1026" type="#_x0000_t202" style="position:absolute;margin-left:7.9pt;margin-top:0;width:0;height:125.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D4gxRALAgAAHgQAAA4A&#10;AAAAAAAAAAAAAAAALgIAAGRycy9lMm9Eb2MueG1sUEsBAi0AFAAGAAgAAAAhACdQxynZAAAABgEA&#10;AA8AAAAAAAAAAAAAAAAAZQQAAGRycy9kb3ducmV2LnhtbFBLBQYAAAAABAAEAPMAAABrBQAAAAA=&#10;" filled="f" stroked="f" strokeweight=".5pt">
                    <v:textbox inset="0,0,0,0">
                      <w:txbxContent>
                        <w:p w14:paraId="49BE1B0B" w14:textId="77777777" w:rsidR="007F7C3B" w:rsidRPr="00E358DE" w:rsidRDefault="007F7C3B" w:rsidP="007F7C3B">
                          <w:pPr>
                            <w:spacing w:line="14" w:lineRule="exact"/>
                            <w:ind w:left="-57"/>
                            <w:rPr>
                              <w:sz w:val="2"/>
                            </w:rPr>
                          </w:pPr>
                        </w:p>
                      </w:txbxContent>
                    </v:textbox>
                    <w10:wrap type="topAndBottom" anchorx="margin" anchory="page"/>
                    <w10:anchorlock/>
                  </v:shape>
                </w:pict>
              </mc:Fallback>
            </mc:AlternateContent>
          </w:r>
        </w:p>
        <w:p w14:paraId="357897C9" w14:textId="77777777" w:rsidR="00000E84" w:rsidRDefault="00000E84" w:rsidP="003D79A5">
          <w:pPr>
            <w:pStyle w:val="Kopfzeile"/>
            <w:spacing w:line="240" w:lineRule="auto"/>
          </w:pPr>
        </w:p>
      </w:tc>
      <w:tc>
        <w:tcPr>
          <w:tcW w:w="5199" w:type="dxa"/>
        </w:tcPr>
        <w:p w14:paraId="508F4662" w14:textId="065D0EA0" w:rsidR="00000E84" w:rsidRDefault="00000E84" w:rsidP="007F7C3B">
          <w:pPr>
            <w:pStyle w:val="Kopfzeile"/>
          </w:pPr>
        </w:p>
      </w:tc>
    </w:tr>
  </w:tbl>
  <w:p w14:paraId="4B082294" w14:textId="3B06D3A3" w:rsidR="00000E84" w:rsidRDefault="004C3276" w:rsidP="00236D26">
    <w:pPr>
      <w:pStyle w:val="Kopfzeile"/>
    </w:pPr>
    <w:r>
      <w:rPr>
        <w:noProof/>
      </w:rPr>
      <w:drawing>
        <wp:anchor distT="0" distB="0" distL="114300" distR="114300" simplePos="0" relativeHeight="251670528" behindDoc="0" locked="0" layoutInCell="1" allowOverlap="1" wp14:anchorId="0C468925" wp14:editId="01E5EC8B">
          <wp:simplePos x="0" y="0"/>
          <wp:positionH relativeFrom="column">
            <wp:posOffset>4177665</wp:posOffset>
          </wp:positionH>
          <wp:positionV relativeFrom="paragraph">
            <wp:posOffset>-1236345</wp:posOffset>
          </wp:positionV>
          <wp:extent cx="1612900" cy="228600"/>
          <wp:effectExtent l="0" t="0" r="6350" b="0"/>
          <wp:wrapNone/>
          <wp:docPr id="1157417057" name="Grafik 5" descr="Ein Bild, das Schrift, Grafiken, rot,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157417057" name="Grafik 5" descr="Ein Bild, das Schrift, Grafiken, rot,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1290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1271F17"/>
    <w:multiLevelType w:val="hybridMultilevel"/>
    <w:tmpl w:val="17F43D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259019748">
    <w:abstractNumId w:val="0"/>
  </w:num>
  <w:num w:numId="2" w16cid:durableId="210137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53"/>
    <w:rsid w:val="00000E84"/>
    <w:rsid w:val="000725EC"/>
    <w:rsid w:val="0008145F"/>
    <w:rsid w:val="001D070C"/>
    <w:rsid w:val="002A7AC4"/>
    <w:rsid w:val="002C475B"/>
    <w:rsid w:val="003A717C"/>
    <w:rsid w:val="003C20CB"/>
    <w:rsid w:val="003D73A9"/>
    <w:rsid w:val="004219AC"/>
    <w:rsid w:val="004B33D2"/>
    <w:rsid w:val="004C3276"/>
    <w:rsid w:val="00525B98"/>
    <w:rsid w:val="005B6A60"/>
    <w:rsid w:val="005D07ED"/>
    <w:rsid w:val="005E2B48"/>
    <w:rsid w:val="006218FC"/>
    <w:rsid w:val="00640211"/>
    <w:rsid w:val="00650053"/>
    <w:rsid w:val="006B1874"/>
    <w:rsid w:val="0075410E"/>
    <w:rsid w:val="0078134B"/>
    <w:rsid w:val="00785433"/>
    <w:rsid w:val="007A3598"/>
    <w:rsid w:val="007B7273"/>
    <w:rsid w:val="007F7C3B"/>
    <w:rsid w:val="008472B8"/>
    <w:rsid w:val="008A562D"/>
    <w:rsid w:val="008C0200"/>
    <w:rsid w:val="008C5EDD"/>
    <w:rsid w:val="00914A80"/>
    <w:rsid w:val="009A5E04"/>
    <w:rsid w:val="009B11C2"/>
    <w:rsid w:val="009B6BD9"/>
    <w:rsid w:val="009D708B"/>
    <w:rsid w:val="00A410AA"/>
    <w:rsid w:val="00A82664"/>
    <w:rsid w:val="00B00CE6"/>
    <w:rsid w:val="00B05812"/>
    <w:rsid w:val="00B12680"/>
    <w:rsid w:val="00BB09FC"/>
    <w:rsid w:val="00BD7FA2"/>
    <w:rsid w:val="00BF6D65"/>
    <w:rsid w:val="00C0156D"/>
    <w:rsid w:val="00C84C4F"/>
    <w:rsid w:val="00D52C74"/>
    <w:rsid w:val="00DB7A1F"/>
    <w:rsid w:val="00DF296D"/>
    <w:rsid w:val="00E32692"/>
    <w:rsid w:val="00E44E26"/>
    <w:rsid w:val="00E7226C"/>
    <w:rsid w:val="00E8375F"/>
    <w:rsid w:val="00E87C0E"/>
    <w:rsid w:val="00E91679"/>
    <w:rsid w:val="00F86F89"/>
    <w:rsid w:val="00FB4253"/>
    <w:rsid w:val="00FC6EC2"/>
    <w:rsid w:val="00FE53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1EF54A"/>
  <w15:chartTrackingRefBased/>
  <w15:docId w15:val="{EF80107D-CD13-47F8-93A1-9EEB490A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7C3B"/>
    <w:pPr>
      <w:widowControl w:val="0"/>
      <w:spacing w:after="0" w:line="260" w:lineRule="atLeast"/>
    </w:pPr>
    <w:rPr>
      <w:rFonts w:ascii="Arial" w:hAnsi="Arial"/>
    </w:rPr>
  </w:style>
  <w:style w:type="paragraph" w:styleId="berschrift1">
    <w:name w:val="heading 1"/>
    <w:basedOn w:val="Standard"/>
    <w:next w:val="Standard"/>
    <w:link w:val="berschrift1Zchn"/>
    <w:qFormat/>
    <w:rsid w:val="007F7C3B"/>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7F7C3B"/>
    <w:pPr>
      <w:keepNext/>
      <w:keepLines/>
      <w:numPr>
        <w:ilvl w:val="1"/>
        <w:numId w:val="1"/>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7F7C3B"/>
    <w:pPr>
      <w:keepNext/>
      <w:keepLines/>
      <w:numPr>
        <w:ilvl w:val="2"/>
        <w:numId w:val="1"/>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7F7C3B"/>
    <w:pPr>
      <w:keepNext/>
      <w:keepLines/>
      <w:numPr>
        <w:ilvl w:val="3"/>
        <w:numId w:val="1"/>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unhideWhenUsed/>
    <w:qFormat/>
    <w:rsid w:val="007F7C3B"/>
    <w:pPr>
      <w:keepNext/>
      <w:keepLines/>
      <w:numPr>
        <w:ilvl w:val="4"/>
        <w:numId w:val="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unhideWhenUsed/>
    <w:qFormat/>
    <w:rsid w:val="007F7C3B"/>
    <w:pPr>
      <w:keepNext/>
      <w:keepLines/>
      <w:numPr>
        <w:ilvl w:val="5"/>
        <w:numId w:val="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unhideWhenUsed/>
    <w:qFormat/>
    <w:rsid w:val="007F7C3B"/>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unhideWhenUsed/>
    <w:qFormat/>
    <w:rsid w:val="007F7C3B"/>
    <w:pPr>
      <w:keepNext/>
      <w:keepLines/>
      <w:numPr>
        <w:ilvl w:val="7"/>
        <w:numId w:val="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7F7C3B"/>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F7C3B"/>
    <w:rPr>
      <w:rFonts w:ascii="Arial" w:eastAsiaTheme="majorEastAsia" w:hAnsi="Arial" w:cstheme="majorBidi"/>
      <w:b/>
      <w:bCs/>
      <w:sz w:val="36"/>
      <w:szCs w:val="28"/>
    </w:rPr>
  </w:style>
  <w:style w:type="character" w:customStyle="1" w:styleId="berschrift2Zchn">
    <w:name w:val="Überschrift 2 Zchn"/>
    <w:basedOn w:val="Absatz-Standardschriftart"/>
    <w:link w:val="berschrift2"/>
    <w:rsid w:val="007F7C3B"/>
    <w:rPr>
      <w:rFonts w:ascii="Arial" w:eastAsiaTheme="majorEastAsia" w:hAnsi="Arial" w:cstheme="majorBidi"/>
      <w:b/>
      <w:bCs/>
      <w:sz w:val="32"/>
      <w:szCs w:val="26"/>
    </w:rPr>
  </w:style>
  <w:style w:type="character" w:customStyle="1" w:styleId="berschrift3Zchn">
    <w:name w:val="Überschrift 3 Zchn"/>
    <w:basedOn w:val="Absatz-Standardschriftart"/>
    <w:link w:val="berschrift3"/>
    <w:rsid w:val="007F7C3B"/>
    <w:rPr>
      <w:rFonts w:ascii="Arial" w:eastAsiaTheme="majorEastAsia" w:hAnsi="Arial" w:cstheme="majorBidi"/>
      <w:b/>
      <w:bCs/>
      <w:sz w:val="28"/>
      <w:szCs w:val="20"/>
    </w:rPr>
  </w:style>
  <w:style w:type="character" w:customStyle="1" w:styleId="berschrift4Zchn">
    <w:name w:val="Überschrift 4 Zchn"/>
    <w:basedOn w:val="Absatz-Standardschriftart"/>
    <w:link w:val="berschrift4"/>
    <w:rsid w:val="007F7C3B"/>
    <w:rPr>
      <w:rFonts w:ascii="Arial" w:eastAsia="Times New Roman" w:hAnsi="Arial" w:cs="Times New Roman"/>
      <w:b/>
      <w:bCs/>
      <w:sz w:val="24"/>
      <w:szCs w:val="28"/>
      <w:lang w:eastAsia="de-DE"/>
    </w:rPr>
  </w:style>
  <w:style w:type="character" w:customStyle="1" w:styleId="berschrift5Zchn">
    <w:name w:val="Überschrift 5 Zchn"/>
    <w:basedOn w:val="Absatz-Standardschriftart"/>
    <w:link w:val="berschrift5"/>
    <w:rsid w:val="007F7C3B"/>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rsid w:val="007F7C3B"/>
    <w:rPr>
      <w:rFonts w:ascii="Arial" w:eastAsia="Times New Roman" w:hAnsi="Arial" w:cs="Times New Roman"/>
      <w:bCs/>
      <w:szCs w:val="20"/>
      <w:lang w:eastAsia="de-DE"/>
    </w:rPr>
  </w:style>
  <w:style w:type="character" w:customStyle="1" w:styleId="berschrift7Zchn">
    <w:name w:val="Überschrift 7 Zchn"/>
    <w:basedOn w:val="Absatz-Standardschriftart"/>
    <w:link w:val="berschrift7"/>
    <w:rsid w:val="007F7C3B"/>
    <w:rPr>
      <w:rFonts w:ascii="Arial" w:eastAsia="Times New Roman" w:hAnsi="Arial" w:cs="Times New Roman"/>
      <w:szCs w:val="24"/>
      <w:lang w:eastAsia="de-DE"/>
    </w:rPr>
  </w:style>
  <w:style w:type="character" w:customStyle="1" w:styleId="berschrift8Zchn">
    <w:name w:val="Überschrift 8 Zchn"/>
    <w:basedOn w:val="Absatz-Standardschriftart"/>
    <w:link w:val="berschrift8"/>
    <w:rsid w:val="007F7C3B"/>
    <w:rPr>
      <w:rFonts w:ascii="Arial" w:eastAsia="Times New Roman" w:hAnsi="Arial" w:cs="Times New Roman"/>
      <w:iCs/>
      <w:szCs w:val="24"/>
      <w:lang w:eastAsia="de-DE"/>
    </w:rPr>
  </w:style>
  <w:style w:type="character" w:customStyle="1" w:styleId="berschrift9Zchn">
    <w:name w:val="Überschrift 9 Zchn"/>
    <w:basedOn w:val="Absatz-Standardschriftart"/>
    <w:link w:val="berschrift9"/>
    <w:semiHidden/>
    <w:rsid w:val="007F7C3B"/>
    <w:rPr>
      <w:rFonts w:ascii="Arial" w:eastAsia="Times New Roman" w:hAnsi="Arial" w:cs="Arial"/>
      <w:szCs w:val="20"/>
      <w:lang w:eastAsia="de-DE"/>
    </w:rPr>
  </w:style>
  <w:style w:type="paragraph" w:styleId="Kopfzeile">
    <w:name w:val="header"/>
    <w:basedOn w:val="Standard"/>
    <w:link w:val="KopfzeileZchn"/>
    <w:uiPriority w:val="99"/>
    <w:qFormat/>
    <w:rsid w:val="007F7C3B"/>
    <w:pPr>
      <w:suppressAutoHyphens/>
      <w:spacing w:line="200" w:lineRule="atLeast"/>
    </w:pPr>
    <w:rPr>
      <w:sz w:val="15"/>
    </w:rPr>
  </w:style>
  <w:style w:type="character" w:customStyle="1" w:styleId="KopfzeileZchn">
    <w:name w:val="Kopfzeile Zchn"/>
    <w:basedOn w:val="Absatz-Standardschriftart"/>
    <w:link w:val="Kopfzeile"/>
    <w:uiPriority w:val="99"/>
    <w:rsid w:val="007F7C3B"/>
    <w:rPr>
      <w:rFonts w:ascii="Arial" w:hAnsi="Arial"/>
      <w:sz w:val="15"/>
    </w:rPr>
  </w:style>
  <w:style w:type="paragraph" w:styleId="Fuzeile">
    <w:name w:val="footer"/>
    <w:basedOn w:val="Standard"/>
    <w:link w:val="FuzeileZchn"/>
    <w:rsid w:val="007F7C3B"/>
    <w:pPr>
      <w:spacing w:line="160" w:lineRule="atLeast"/>
    </w:pPr>
    <w:rPr>
      <w:noProof/>
      <w:sz w:val="12"/>
    </w:rPr>
  </w:style>
  <w:style w:type="character" w:customStyle="1" w:styleId="FuzeileZchn">
    <w:name w:val="Fußzeile Zchn"/>
    <w:basedOn w:val="Absatz-Standardschriftart"/>
    <w:link w:val="Fuzeile"/>
    <w:rsid w:val="007F7C3B"/>
    <w:rPr>
      <w:rFonts w:ascii="Arial" w:hAnsi="Arial"/>
      <w:noProof/>
      <w:sz w:val="12"/>
    </w:rPr>
  </w:style>
  <w:style w:type="table" w:styleId="Tabellenraster">
    <w:name w:val="Table Grid"/>
    <w:basedOn w:val="NormaleTabelle"/>
    <w:uiPriority w:val="39"/>
    <w:rsid w:val="007F7C3B"/>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opfzeileDepartement">
    <w:name w:val="KopfzeileDepartement"/>
    <w:basedOn w:val="Kopfzeile"/>
    <w:next w:val="KopfzeileFett"/>
    <w:uiPriority w:val="3"/>
    <w:unhideWhenUsed/>
    <w:rsid w:val="007F7C3B"/>
    <w:pPr>
      <w:spacing w:after="100"/>
      <w:contextualSpacing/>
    </w:pPr>
  </w:style>
  <w:style w:type="paragraph" w:customStyle="1" w:styleId="KopfzeileFett">
    <w:name w:val="KopfzeileFett"/>
    <w:basedOn w:val="Kopfzeile"/>
    <w:next w:val="Kopfzeile"/>
    <w:uiPriority w:val="3"/>
    <w:unhideWhenUsed/>
    <w:rsid w:val="007F7C3B"/>
    <w:rPr>
      <w:b/>
    </w:rPr>
  </w:style>
  <w:style w:type="paragraph" w:customStyle="1" w:styleId="Klassifizierung">
    <w:name w:val="Klassifizierung"/>
    <w:basedOn w:val="Standard"/>
    <w:uiPriority w:val="2"/>
    <w:unhideWhenUsed/>
    <w:rsid w:val="007F7C3B"/>
    <w:pPr>
      <w:jc w:val="right"/>
    </w:pPr>
    <w:rPr>
      <w:b/>
    </w:rPr>
  </w:style>
  <w:style w:type="paragraph" w:customStyle="1" w:styleId="Referenz">
    <w:name w:val="Referenz"/>
    <w:basedOn w:val="Standard"/>
    <w:uiPriority w:val="1"/>
    <w:rsid w:val="007F7C3B"/>
    <w:pPr>
      <w:suppressAutoHyphens/>
      <w:spacing w:line="200" w:lineRule="atLeast"/>
    </w:pPr>
    <w:rPr>
      <w:sz w:val="15"/>
    </w:rPr>
  </w:style>
  <w:style w:type="paragraph" w:customStyle="1" w:styleId="ReferenzFormular">
    <w:name w:val="ReferenzFormular"/>
    <w:basedOn w:val="Standard"/>
    <w:uiPriority w:val="1"/>
    <w:unhideWhenUsed/>
    <w:rsid w:val="007F7C3B"/>
    <w:pPr>
      <w:suppressAutoHyphens/>
      <w:contextualSpacing/>
    </w:pPr>
    <w:rPr>
      <w:sz w:val="15"/>
    </w:rPr>
  </w:style>
  <w:style w:type="paragraph" w:customStyle="1" w:styleId="Absatz1Punkt">
    <w:name w:val="Absatz1Punkt"/>
    <w:basedOn w:val="Fuzeile"/>
    <w:link w:val="Absatz1PunktZchn"/>
    <w:rsid w:val="007F7C3B"/>
    <w:pPr>
      <w:widowControl/>
      <w:suppressAutoHyphens/>
    </w:pPr>
    <w:rPr>
      <w:rFonts w:eastAsia="Times New Roman" w:cs="Arial"/>
      <w:sz w:val="2"/>
      <w:szCs w:val="20"/>
      <w:lang w:val="fr-CH" w:eastAsia="de-CH"/>
    </w:rPr>
  </w:style>
  <w:style w:type="character" w:customStyle="1" w:styleId="Absatz1PunktZchn">
    <w:name w:val="Absatz1Punkt Zchn"/>
    <w:basedOn w:val="FuzeileZchn"/>
    <w:link w:val="Absatz1Punkt"/>
    <w:rsid w:val="007F7C3B"/>
    <w:rPr>
      <w:rFonts w:ascii="Arial" w:eastAsia="Times New Roman" w:hAnsi="Arial" w:cs="Arial"/>
      <w:noProof/>
      <w:sz w:val="2"/>
      <w:szCs w:val="20"/>
      <w:lang w:val="fr-CH" w:eastAsia="de-CH"/>
    </w:rPr>
  </w:style>
  <w:style w:type="paragraph" w:customStyle="1" w:styleId="Text75">
    <w:name w:val="Text 7.5"/>
    <w:link w:val="Text75Zchn"/>
    <w:uiPriority w:val="99"/>
    <w:unhideWhenUsed/>
    <w:rsid w:val="007F7C3B"/>
    <w:pPr>
      <w:spacing w:after="0" w:line="200" w:lineRule="exact"/>
    </w:pPr>
    <w:rPr>
      <w:sz w:val="15"/>
      <w:szCs w:val="20"/>
    </w:rPr>
  </w:style>
  <w:style w:type="paragraph" w:customStyle="1" w:styleId="Text1-Zeilenabstand07pt">
    <w:name w:val="Text 1 - Zeilenabstand 0.7 pt."/>
    <w:link w:val="Text1-Zeilenabstand07ptZchn"/>
    <w:uiPriority w:val="99"/>
    <w:unhideWhenUsed/>
    <w:rsid w:val="007F7C3B"/>
    <w:pPr>
      <w:spacing w:after="0" w:line="14" w:lineRule="exact"/>
    </w:pPr>
    <w:rPr>
      <w:sz w:val="2"/>
      <w:szCs w:val="20"/>
    </w:rPr>
  </w:style>
  <w:style w:type="character" w:customStyle="1" w:styleId="Text1-Zeilenabstand07ptZchn">
    <w:name w:val="Text 1 - Zeilenabstand 0.7 pt. Zchn"/>
    <w:basedOn w:val="Absatz-Standardschriftart"/>
    <w:link w:val="Text1-Zeilenabstand07pt"/>
    <w:uiPriority w:val="99"/>
    <w:rsid w:val="007F7C3B"/>
    <w:rPr>
      <w:sz w:val="2"/>
      <w:szCs w:val="20"/>
    </w:rPr>
  </w:style>
  <w:style w:type="character" w:customStyle="1" w:styleId="Text75Zchn">
    <w:name w:val="Text 7.5 Zchn"/>
    <w:basedOn w:val="Absatz-Standardschriftart"/>
    <w:link w:val="Text75"/>
    <w:uiPriority w:val="99"/>
    <w:rsid w:val="007F7C3B"/>
    <w:rPr>
      <w:sz w:val="15"/>
      <w:szCs w:val="20"/>
    </w:rPr>
  </w:style>
  <w:style w:type="paragraph" w:customStyle="1" w:styleId="Text75-Abstandnach7Pt">
    <w:name w:val="Text 7.5 - Abstand nach 7 Pt."/>
    <w:basedOn w:val="Text75"/>
    <w:link w:val="Text75-Abstandnach7PtZchn"/>
    <w:uiPriority w:val="99"/>
    <w:unhideWhenUsed/>
    <w:rsid w:val="007F7C3B"/>
    <w:pPr>
      <w:spacing w:after="140" w:line="200" w:lineRule="atLeast"/>
      <w:contextualSpacing/>
    </w:pPr>
  </w:style>
  <w:style w:type="character" w:customStyle="1" w:styleId="Text75-Abstandnach7PtZchn">
    <w:name w:val="Text 7.5 - Abstand nach 7 Pt. Zchn"/>
    <w:basedOn w:val="Text75Zchn"/>
    <w:link w:val="Text75-Abstandnach7Pt"/>
    <w:uiPriority w:val="99"/>
    <w:rsid w:val="007F7C3B"/>
    <w:rPr>
      <w:sz w:val="15"/>
      <w:szCs w:val="20"/>
    </w:rPr>
  </w:style>
  <w:style w:type="paragraph" w:styleId="Listenabsatz">
    <w:name w:val="List Paragraph"/>
    <w:basedOn w:val="Standard"/>
    <w:uiPriority w:val="34"/>
    <w:qFormat/>
    <w:rsid w:val="004C3276"/>
    <w:pPr>
      <w:widowControl/>
      <w:spacing w:after="240" w:line="240" w:lineRule="auto"/>
      <w:ind w:left="720"/>
    </w:pPr>
    <w:rPr>
      <w:rFonts w:cs="Arial"/>
      <w:sz w:val="20"/>
    </w:rPr>
  </w:style>
  <w:style w:type="character" w:customStyle="1" w:styleId="wpaicg-chat-message">
    <w:name w:val="wpaicg-chat-message"/>
    <w:basedOn w:val="Absatz-Standardschriftart"/>
    <w:rsid w:val="009A5E04"/>
  </w:style>
  <w:style w:type="paragraph" w:styleId="Titel">
    <w:name w:val="Title"/>
    <w:basedOn w:val="Standard"/>
    <w:next w:val="Standard"/>
    <w:link w:val="TitelZchn"/>
    <w:uiPriority w:val="10"/>
    <w:qFormat/>
    <w:rsid w:val="004B33D2"/>
    <w:pPr>
      <w:spacing w:after="180" w:line="240" w:lineRule="auto"/>
      <w:contextualSpacing/>
    </w:pPr>
    <w:rPr>
      <w:rFonts w:eastAsiaTheme="majorEastAsia" w:cstheme="majorBidi"/>
      <w:b/>
      <w:kern w:val="28"/>
      <w:sz w:val="40"/>
      <w:szCs w:val="56"/>
    </w:rPr>
  </w:style>
  <w:style w:type="character" w:customStyle="1" w:styleId="TitelZchn">
    <w:name w:val="Titel Zchn"/>
    <w:basedOn w:val="Absatz-Standardschriftart"/>
    <w:link w:val="Titel"/>
    <w:uiPriority w:val="10"/>
    <w:rsid w:val="004B33D2"/>
    <w:rPr>
      <w:rFonts w:ascii="Arial" w:eastAsiaTheme="majorEastAsia" w:hAnsi="Arial" w:cstheme="majorBidi"/>
      <w:b/>
      <w:kern w:val="28"/>
      <w:sz w:val="40"/>
      <w:szCs w:val="56"/>
    </w:rPr>
  </w:style>
  <w:style w:type="paragraph" w:styleId="Untertitel">
    <w:name w:val="Subtitle"/>
    <w:basedOn w:val="Standard"/>
    <w:next w:val="Standard"/>
    <w:link w:val="UntertitelZchn"/>
    <w:uiPriority w:val="11"/>
    <w:qFormat/>
    <w:rsid w:val="004B33D2"/>
    <w:pPr>
      <w:numPr>
        <w:ilvl w:val="1"/>
      </w:numPr>
      <w:spacing w:after="360"/>
    </w:pPr>
    <w:rPr>
      <w:rFonts w:eastAsiaTheme="minorEastAsia"/>
      <w:sz w:val="40"/>
    </w:rPr>
  </w:style>
  <w:style w:type="character" w:customStyle="1" w:styleId="UntertitelZchn">
    <w:name w:val="Untertitel Zchn"/>
    <w:basedOn w:val="Absatz-Standardschriftart"/>
    <w:link w:val="Untertitel"/>
    <w:uiPriority w:val="11"/>
    <w:rsid w:val="004B33D2"/>
    <w:rPr>
      <w:rFonts w:ascii="Arial" w:eastAsiaTheme="minorEastAsia"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Gisela</cp:lastModifiedBy>
  <cp:revision>3</cp:revision>
  <dcterms:created xsi:type="dcterms:W3CDTF">2024-08-10T04:43:00Z</dcterms:created>
  <dcterms:modified xsi:type="dcterms:W3CDTF">2024-08-14T19:36:00Z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2024-08-10T04:43:23Z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f25c295c-d5a9-4b8f-bf3b-1d1b226f8d68</vt:lpwstr>
  </property>
  <property fmtid="{D5CDD505-2E9C-101B-9397-08002B2CF9AE}" pid="8" name="MSIP_Label_245c3252-146d-46f3-8062-82cd8c8d7e7d_ContentBits">
    <vt:lpwstr>0</vt:lpwstr>
  </property>
</Properties>
</file>